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971" w:rsidRPr="00762898" w:rsidRDefault="00762898" w:rsidP="00762898">
      <w:pPr>
        <w:spacing w:after="0" w:line="240" w:lineRule="auto"/>
        <w:rPr>
          <w:rFonts w:ascii="Comic Sans MS" w:hAnsi="Comic Sans MS" w:cs="Iskoola Pota"/>
          <w:b/>
        </w:rPr>
      </w:pPr>
      <w:r>
        <w:rPr>
          <w:rFonts w:ascii="Comic Sans MS" w:hAnsi="Comic Sans MS" w:cs="Iskoola Pota"/>
          <w:b/>
          <w:noProof/>
          <w14:ligatures w14:val="standardContextual"/>
        </w:rPr>
        <w:drawing>
          <wp:anchor distT="0" distB="0" distL="114300" distR="114300" simplePos="0" relativeHeight="251658240" behindDoc="1" locked="0" layoutInCell="1" allowOverlap="1">
            <wp:simplePos x="0" y="0"/>
            <wp:positionH relativeFrom="column">
              <wp:posOffset>1257300</wp:posOffset>
            </wp:positionH>
            <wp:positionV relativeFrom="paragraph">
              <wp:posOffset>-771525</wp:posOffset>
            </wp:positionV>
            <wp:extent cx="3343275" cy="1579182"/>
            <wp:effectExtent l="0" t="0" r="0" b="2540"/>
            <wp:wrapNone/>
            <wp:docPr id="19812628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262849" name="Picture 198126284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43275" cy="1579182"/>
                    </a:xfrm>
                    <a:prstGeom prst="rect">
                      <a:avLst/>
                    </a:prstGeom>
                  </pic:spPr>
                </pic:pic>
              </a:graphicData>
            </a:graphic>
          </wp:anchor>
        </w:drawing>
      </w:r>
    </w:p>
    <w:p w:rsidR="00762898" w:rsidRDefault="00762898" w:rsidP="00762898">
      <w:pPr>
        <w:spacing w:after="0" w:line="240" w:lineRule="auto"/>
        <w:jc w:val="center"/>
        <w:rPr>
          <w:rFonts w:asciiTheme="majorHAnsi" w:hAnsiTheme="majorHAnsi" w:cstheme="majorHAnsi"/>
          <w:b/>
          <w:sz w:val="28"/>
          <w:szCs w:val="28"/>
        </w:rPr>
      </w:pPr>
    </w:p>
    <w:p w:rsidR="00762898" w:rsidRDefault="00762898" w:rsidP="00762898">
      <w:pPr>
        <w:spacing w:after="0" w:line="240" w:lineRule="auto"/>
        <w:jc w:val="center"/>
        <w:rPr>
          <w:rFonts w:asciiTheme="majorHAnsi" w:hAnsiTheme="majorHAnsi" w:cstheme="majorHAnsi"/>
          <w:b/>
          <w:sz w:val="28"/>
          <w:szCs w:val="28"/>
        </w:rPr>
      </w:pPr>
    </w:p>
    <w:p w:rsidR="00762898" w:rsidRDefault="00762898" w:rsidP="00762898">
      <w:pPr>
        <w:spacing w:after="0" w:line="240" w:lineRule="auto"/>
        <w:jc w:val="center"/>
        <w:rPr>
          <w:rFonts w:asciiTheme="majorHAnsi" w:hAnsiTheme="majorHAnsi" w:cstheme="majorHAnsi"/>
          <w:b/>
          <w:sz w:val="28"/>
          <w:szCs w:val="28"/>
        </w:rPr>
      </w:pPr>
    </w:p>
    <w:p w:rsidR="0000769A" w:rsidRPr="00762898" w:rsidRDefault="00E01971" w:rsidP="00762898">
      <w:pPr>
        <w:spacing w:after="0" w:line="240" w:lineRule="auto"/>
        <w:jc w:val="center"/>
        <w:rPr>
          <w:rFonts w:asciiTheme="majorHAnsi" w:hAnsiTheme="majorHAnsi" w:cstheme="majorHAnsi"/>
          <w:b/>
          <w:sz w:val="28"/>
          <w:szCs w:val="28"/>
        </w:rPr>
      </w:pPr>
      <w:r w:rsidRPr="00762898">
        <w:rPr>
          <w:rFonts w:asciiTheme="majorHAnsi" w:hAnsiTheme="majorHAnsi" w:cstheme="majorHAnsi"/>
          <w:b/>
          <w:sz w:val="28"/>
          <w:szCs w:val="28"/>
        </w:rPr>
        <w:t>Behavior Management Techniques</w:t>
      </w:r>
    </w:p>
    <w:p w:rsidR="0000769A" w:rsidRPr="00762898" w:rsidRDefault="0000769A" w:rsidP="00762898">
      <w:pPr>
        <w:spacing w:after="0" w:line="240" w:lineRule="auto"/>
        <w:rPr>
          <w:rFonts w:asciiTheme="majorHAnsi" w:hAnsiTheme="majorHAnsi" w:cstheme="majorHAnsi"/>
          <w:sz w:val="20"/>
          <w:szCs w:val="20"/>
        </w:rPr>
      </w:pPr>
    </w:p>
    <w:p w:rsidR="0000769A" w:rsidRPr="00762898" w:rsidRDefault="00C62807" w:rsidP="00A007A7">
      <w:pPr>
        <w:spacing w:after="0" w:line="240" w:lineRule="auto"/>
        <w:rPr>
          <w:rFonts w:ascii="Aptos Narrow" w:hAnsi="Aptos Narrow" w:cstheme="majorHAnsi"/>
          <w:sz w:val="20"/>
          <w:szCs w:val="20"/>
        </w:rPr>
      </w:pPr>
      <w:r w:rsidRPr="00762898">
        <w:rPr>
          <w:rFonts w:ascii="Aptos Narrow" w:hAnsi="Aptos Narrow" w:cstheme="majorHAnsi"/>
          <w:sz w:val="20"/>
          <w:szCs w:val="20"/>
        </w:rPr>
        <w:t>It’s our intent that here in our office we strive for providing high quality care at all times for each individual child.</w:t>
      </w:r>
      <w:r w:rsidR="0000769A" w:rsidRPr="00762898">
        <w:rPr>
          <w:rFonts w:ascii="Aptos Narrow" w:hAnsi="Aptos Narrow" w:cstheme="majorHAnsi"/>
          <w:sz w:val="20"/>
          <w:szCs w:val="20"/>
        </w:rPr>
        <w:t xml:space="preserve"> </w:t>
      </w:r>
      <w:r w:rsidRPr="00762898">
        <w:rPr>
          <w:rFonts w:ascii="Aptos Narrow" w:hAnsi="Aptos Narrow" w:cstheme="majorHAnsi"/>
          <w:sz w:val="20"/>
          <w:szCs w:val="20"/>
        </w:rPr>
        <w:t xml:space="preserve">With that being said we understand that </w:t>
      </w:r>
      <w:r w:rsidRPr="00762898">
        <w:rPr>
          <w:rFonts w:ascii="Aptos Narrow" w:hAnsi="Aptos Narrow" w:cstheme="majorHAnsi"/>
          <w:sz w:val="20"/>
          <w:szCs w:val="20"/>
        </w:rPr>
        <w:t>sometimes</w:t>
      </w:r>
      <w:r w:rsidRPr="00762898">
        <w:rPr>
          <w:rFonts w:ascii="Aptos Narrow" w:hAnsi="Aptos Narrow" w:cstheme="majorHAnsi"/>
          <w:sz w:val="20"/>
          <w:szCs w:val="20"/>
        </w:rPr>
        <w:t xml:space="preserve"> it may be </w:t>
      </w:r>
      <w:r w:rsidRPr="00762898">
        <w:rPr>
          <w:rFonts w:ascii="Aptos Narrow" w:hAnsi="Aptos Narrow" w:cstheme="majorHAnsi"/>
          <w:sz w:val="20"/>
          <w:szCs w:val="20"/>
        </w:rPr>
        <w:t>made very difficult or even impossible</w:t>
      </w:r>
      <w:r w:rsidRPr="00762898">
        <w:rPr>
          <w:rFonts w:ascii="Aptos Narrow" w:hAnsi="Aptos Narrow" w:cstheme="majorHAnsi"/>
          <w:sz w:val="20"/>
          <w:szCs w:val="20"/>
        </w:rPr>
        <w:t>; due</w:t>
      </w:r>
      <w:r w:rsidRPr="00762898">
        <w:rPr>
          <w:rFonts w:ascii="Aptos Narrow" w:hAnsi="Aptos Narrow" w:cstheme="majorHAnsi"/>
          <w:sz w:val="20"/>
          <w:szCs w:val="20"/>
        </w:rPr>
        <w:t xml:space="preserve"> of the lack of cooperation of some children.</w:t>
      </w:r>
      <w:r w:rsidR="0000769A" w:rsidRPr="00762898">
        <w:rPr>
          <w:rFonts w:ascii="Aptos Narrow" w:hAnsi="Aptos Narrow" w:cstheme="majorHAnsi"/>
          <w:sz w:val="20"/>
          <w:szCs w:val="20"/>
        </w:rPr>
        <w:t xml:space="preserve"> </w:t>
      </w:r>
      <w:r w:rsidRPr="00762898">
        <w:rPr>
          <w:rFonts w:ascii="Aptos Narrow" w:hAnsi="Aptos Narrow" w:cstheme="majorHAnsi"/>
          <w:sz w:val="20"/>
          <w:szCs w:val="20"/>
        </w:rPr>
        <w:t xml:space="preserve">We find that the following behaviors </w:t>
      </w:r>
      <w:r w:rsidRPr="00762898">
        <w:rPr>
          <w:rFonts w:ascii="Aptos Narrow" w:hAnsi="Aptos Narrow" w:cstheme="majorHAnsi"/>
          <w:sz w:val="20"/>
          <w:szCs w:val="20"/>
        </w:rPr>
        <w:t>can interfere with the proper provision of quality dental care:  hyperactivity, resistive movements, refusing to open the mouth or keep it open long enough to perform the necessary dental treatment and even aggressive or physical resistance to treatment, such as kicking, screaming and grabbing the dentist’s hands or the sharp dental instruments.</w:t>
      </w:r>
      <w:r w:rsidR="00762898" w:rsidRPr="00762898">
        <w:rPr>
          <w:rFonts w:ascii="Aptos Narrow" w:hAnsi="Aptos Narrow" w:cstheme="majorHAnsi"/>
          <w:sz w:val="20"/>
          <w:szCs w:val="20"/>
        </w:rPr>
        <w:t xml:space="preserve"> </w:t>
      </w:r>
      <w:r w:rsidRPr="00762898">
        <w:rPr>
          <w:rFonts w:ascii="Aptos Narrow" w:hAnsi="Aptos Narrow" w:cstheme="majorHAnsi"/>
          <w:sz w:val="20"/>
          <w:szCs w:val="20"/>
        </w:rPr>
        <w:t>All efforts will be made to obtain the cooperation of the child by the use of warmth, friendliness, persuasion, humor, charm, gentleness, kindness and understanding.</w:t>
      </w:r>
      <w:r w:rsidR="0000769A" w:rsidRPr="00762898">
        <w:rPr>
          <w:rFonts w:ascii="Aptos Narrow" w:hAnsi="Aptos Narrow" w:cstheme="majorHAnsi"/>
          <w:sz w:val="20"/>
          <w:szCs w:val="20"/>
        </w:rPr>
        <w:t xml:space="preserve"> </w:t>
      </w:r>
      <w:r w:rsidRPr="00762898">
        <w:rPr>
          <w:rFonts w:ascii="Aptos Narrow" w:hAnsi="Aptos Narrow" w:cstheme="majorHAnsi"/>
          <w:sz w:val="20"/>
          <w:szCs w:val="20"/>
        </w:rPr>
        <w:t>There are several behavior management techniques that are used by pediatric dentists to gain the cooperation of children to eliminate disruptive behavior or prevent patients from causing injury to themselves due to uncontrollable movements.</w:t>
      </w:r>
    </w:p>
    <w:p w:rsidR="00C62807" w:rsidRPr="00762898" w:rsidRDefault="00C62807" w:rsidP="00762898">
      <w:pPr>
        <w:spacing w:after="0" w:line="240" w:lineRule="auto"/>
        <w:jc w:val="center"/>
        <w:rPr>
          <w:rFonts w:ascii="Aptos Narrow" w:hAnsi="Aptos Narrow" w:cstheme="majorHAnsi"/>
          <w:b/>
          <w:bCs/>
          <w:i/>
          <w:iCs/>
          <w:sz w:val="20"/>
          <w:szCs w:val="20"/>
          <w:u w:val="single"/>
        </w:rPr>
      </w:pPr>
      <w:r w:rsidRPr="00762898">
        <w:rPr>
          <w:rFonts w:ascii="Aptos Narrow" w:hAnsi="Aptos Narrow" w:cstheme="majorHAnsi"/>
          <w:b/>
          <w:bCs/>
          <w:i/>
          <w:iCs/>
          <w:sz w:val="20"/>
          <w:szCs w:val="20"/>
          <w:u w:val="single"/>
        </w:rPr>
        <w:t>The more frequently used pediatric dentistry behavior management techniques are as follows:</w:t>
      </w:r>
    </w:p>
    <w:p w:rsidR="00C62807" w:rsidRPr="00762898" w:rsidRDefault="00C62807" w:rsidP="00762898">
      <w:pPr>
        <w:pStyle w:val="ListParagraph"/>
        <w:numPr>
          <w:ilvl w:val="0"/>
          <w:numId w:val="1"/>
        </w:numPr>
        <w:spacing w:line="240" w:lineRule="auto"/>
        <w:rPr>
          <w:rFonts w:ascii="Aptos Narrow" w:hAnsi="Aptos Narrow" w:cstheme="majorHAnsi"/>
          <w:sz w:val="20"/>
          <w:szCs w:val="20"/>
        </w:rPr>
      </w:pPr>
      <w:r w:rsidRPr="00762898">
        <w:rPr>
          <w:rFonts w:ascii="Aptos Narrow" w:hAnsi="Aptos Narrow" w:cstheme="majorHAnsi"/>
          <w:b/>
          <w:sz w:val="20"/>
          <w:szCs w:val="20"/>
          <w:u w:val="single"/>
        </w:rPr>
        <w:t>Tell-show-do</w:t>
      </w:r>
      <w:r w:rsidRPr="00762898">
        <w:rPr>
          <w:rFonts w:ascii="Aptos Narrow" w:hAnsi="Aptos Narrow" w:cstheme="majorHAnsi"/>
          <w:sz w:val="20"/>
          <w:szCs w:val="20"/>
        </w:rPr>
        <w:t>:  The dentist or assistant explains to the child what is to be done using simple terminology and repetition and then shows the child what is to be done by demonstration with instruments on a model or the child’s or dentist’s finger.</w:t>
      </w:r>
      <w:r w:rsidR="0000769A" w:rsidRPr="00762898">
        <w:rPr>
          <w:rFonts w:ascii="Aptos Narrow" w:hAnsi="Aptos Narrow" w:cstheme="majorHAnsi"/>
          <w:sz w:val="20"/>
          <w:szCs w:val="20"/>
        </w:rPr>
        <w:t xml:space="preserve"> </w:t>
      </w:r>
      <w:r w:rsidRPr="00762898">
        <w:rPr>
          <w:rFonts w:ascii="Aptos Narrow" w:hAnsi="Aptos Narrow" w:cstheme="majorHAnsi"/>
          <w:sz w:val="20"/>
          <w:szCs w:val="20"/>
        </w:rPr>
        <w:t>Then the procedure is performed on the child’s mouth as described.  Praise is used to reinforce cooperative behavior.</w:t>
      </w:r>
    </w:p>
    <w:p w:rsidR="00C62807" w:rsidRPr="00762898" w:rsidRDefault="00C62807" w:rsidP="00762898">
      <w:pPr>
        <w:pStyle w:val="ListParagraph"/>
        <w:numPr>
          <w:ilvl w:val="0"/>
          <w:numId w:val="1"/>
        </w:numPr>
        <w:spacing w:line="240" w:lineRule="auto"/>
        <w:rPr>
          <w:rFonts w:ascii="Aptos Narrow" w:hAnsi="Aptos Narrow" w:cstheme="majorHAnsi"/>
          <w:sz w:val="20"/>
          <w:szCs w:val="20"/>
        </w:rPr>
      </w:pPr>
      <w:r w:rsidRPr="00762898">
        <w:rPr>
          <w:rFonts w:ascii="Aptos Narrow" w:hAnsi="Aptos Narrow" w:cstheme="majorHAnsi"/>
          <w:b/>
          <w:sz w:val="20"/>
          <w:szCs w:val="20"/>
          <w:u w:val="single"/>
        </w:rPr>
        <w:t>Positive reinforcement</w:t>
      </w:r>
      <w:r w:rsidRPr="00762898">
        <w:rPr>
          <w:rFonts w:ascii="Aptos Narrow" w:hAnsi="Aptos Narrow" w:cstheme="majorHAnsi"/>
          <w:sz w:val="20"/>
          <w:szCs w:val="20"/>
        </w:rPr>
        <w:t>.  This technique rewards the child who displays any behavior which is desirable.  Rewards include compliments, praise, a pat on the back, a hug or prize.</w:t>
      </w:r>
    </w:p>
    <w:p w:rsidR="00C62807" w:rsidRPr="00762898" w:rsidRDefault="00C62807" w:rsidP="00762898">
      <w:pPr>
        <w:pStyle w:val="ListParagraph"/>
        <w:numPr>
          <w:ilvl w:val="0"/>
          <w:numId w:val="1"/>
        </w:numPr>
        <w:spacing w:line="240" w:lineRule="auto"/>
        <w:rPr>
          <w:rFonts w:ascii="Aptos Narrow" w:hAnsi="Aptos Narrow" w:cstheme="majorHAnsi"/>
          <w:sz w:val="20"/>
          <w:szCs w:val="20"/>
        </w:rPr>
      </w:pPr>
      <w:r w:rsidRPr="00762898">
        <w:rPr>
          <w:rFonts w:ascii="Aptos Narrow" w:hAnsi="Aptos Narrow" w:cstheme="majorHAnsi"/>
          <w:b/>
          <w:sz w:val="20"/>
          <w:szCs w:val="20"/>
          <w:u w:val="single"/>
        </w:rPr>
        <w:t>Voice Control</w:t>
      </w:r>
      <w:r w:rsidRPr="00762898">
        <w:rPr>
          <w:rFonts w:ascii="Aptos Narrow" w:hAnsi="Aptos Narrow" w:cstheme="majorHAnsi"/>
          <w:sz w:val="20"/>
          <w:szCs w:val="20"/>
        </w:rPr>
        <w:t>:  The attention of a disruptive child is gained by changing the tone or increasing the volume of the dentist’s voice.</w:t>
      </w:r>
      <w:r w:rsidR="0000769A" w:rsidRPr="00762898">
        <w:rPr>
          <w:rFonts w:ascii="Aptos Narrow" w:hAnsi="Aptos Narrow" w:cstheme="majorHAnsi"/>
          <w:sz w:val="20"/>
          <w:szCs w:val="20"/>
        </w:rPr>
        <w:t xml:space="preserve"> </w:t>
      </w:r>
      <w:r w:rsidRPr="00762898">
        <w:rPr>
          <w:rFonts w:ascii="Aptos Narrow" w:hAnsi="Aptos Narrow" w:cstheme="majorHAnsi"/>
          <w:sz w:val="20"/>
          <w:szCs w:val="20"/>
        </w:rPr>
        <w:t xml:space="preserve">Content of the conversation is less important that the abrupt or sudden nature of the command.  </w:t>
      </w:r>
    </w:p>
    <w:p w:rsidR="00C62807" w:rsidRPr="00762898" w:rsidRDefault="00C62807" w:rsidP="00762898">
      <w:pPr>
        <w:pStyle w:val="ListParagraph"/>
        <w:numPr>
          <w:ilvl w:val="0"/>
          <w:numId w:val="1"/>
        </w:numPr>
        <w:spacing w:line="240" w:lineRule="auto"/>
        <w:rPr>
          <w:rFonts w:ascii="Aptos Narrow" w:hAnsi="Aptos Narrow" w:cstheme="majorHAnsi"/>
          <w:sz w:val="20"/>
          <w:szCs w:val="20"/>
        </w:rPr>
      </w:pPr>
      <w:r w:rsidRPr="00762898">
        <w:rPr>
          <w:rFonts w:ascii="Aptos Narrow" w:hAnsi="Aptos Narrow" w:cstheme="majorHAnsi"/>
          <w:b/>
          <w:sz w:val="20"/>
          <w:szCs w:val="20"/>
          <w:u w:val="single"/>
        </w:rPr>
        <w:t>Mouth Props</w:t>
      </w:r>
      <w:r w:rsidRPr="00762898">
        <w:rPr>
          <w:rFonts w:ascii="Aptos Narrow" w:hAnsi="Aptos Narrow" w:cstheme="majorHAnsi"/>
          <w:sz w:val="20"/>
          <w:szCs w:val="20"/>
        </w:rPr>
        <w:t>:  A rubber or plastic device is placed in the child’s mouth to prevent closing when a child refuses or has difficulty maintaining an open mouth. The item is referred to as a “</w:t>
      </w:r>
      <w:r w:rsidRPr="00762898">
        <w:rPr>
          <w:rFonts w:ascii="Aptos Narrow" w:hAnsi="Aptos Narrow" w:cstheme="majorHAnsi"/>
          <w:b/>
          <w:sz w:val="20"/>
          <w:szCs w:val="20"/>
        </w:rPr>
        <w:t>pillow</w:t>
      </w:r>
      <w:r w:rsidRPr="00762898">
        <w:rPr>
          <w:rFonts w:ascii="Aptos Narrow" w:hAnsi="Aptos Narrow" w:cstheme="majorHAnsi"/>
          <w:sz w:val="20"/>
          <w:szCs w:val="20"/>
        </w:rPr>
        <w:t>” and simply aids the child in keeping his/her mouth open.</w:t>
      </w:r>
    </w:p>
    <w:p w:rsidR="00C62807" w:rsidRPr="00762898" w:rsidRDefault="00C62807" w:rsidP="00762898">
      <w:pPr>
        <w:pStyle w:val="ListParagraph"/>
        <w:numPr>
          <w:ilvl w:val="0"/>
          <w:numId w:val="1"/>
        </w:numPr>
        <w:spacing w:line="240" w:lineRule="auto"/>
        <w:rPr>
          <w:rFonts w:ascii="Aptos Narrow" w:hAnsi="Aptos Narrow" w:cstheme="majorHAnsi"/>
          <w:sz w:val="20"/>
          <w:szCs w:val="20"/>
        </w:rPr>
      </w:pPr>
      <w:r w:rsidRPr="00762898">
        <w:rPr>
          <w:rFonts w:ascii="Aptos Narrow" w:hAnsi="Aptos Narrow" w:cstheme="majorHAnsi"/>
          <w:b/>
          <w:sz w:val="20"/>
          <w:szCs w:val="20"/>
          <w:u w:val="single"/>
        </w:rPr>
        <w:t>Head Control:</w:t>
      </w:r>
      <w:r w:rsidRPr="00762898">
        <w:rPr>
          <w:rFonts w:ascii="Aptos Narrow" w:hAnsi="Aptos Narrow" w:cstheme="majorHAnsi"/>
          <w:sz w:val="20"/>
          <w:szCs w:val="20"/>
        </w:rPr>
        <w:t xml:space="preserve"> The dentist stabilizes the child’s head between the dentist’s arm and body. The dental assistant may often assist in stabilizing the child’s head and preventing the child from flaring their head while the dentist performs the restorative procedure which is deemed necessary.</w:t>
      </w:r>
    </w:p>
    <w:p w:rsidR="00C62807" w:rsidRPr="00762898" w:rsidRDefault="00C62807" w:rsidP="00762898">
      <w:pPr>
        <w:pStyle w:val="ListParagraph"/>
        <w:numPr>
          <w:ilvl w:val="0"/>
          <w:numId w:val="1"/>
        </w:numPr>
        <w:spacing w:line="240" w:lineRule="auto"/>
        <w:rPr>
          <w:rFonts w:ascii="Aptos Narrow" w:hAnsi="Aptos Narrow" w:cstheme="majorHAnsi"/>
          <w:sz w:val="20"/>
          <w:szCs w:val="20"/>
        </w:rPr>
      </w:pPr>
      <w:r w:rsidRPr="00762898">
        <w:rPr>
          <w:rFonts w:ascii="Aptos Narrow" w:hAnsi="Aptos Narrow" w:cstheme="majorHAnsi"/>
          <w:b/>
          <w:sz w:val="20"/>
          <w:szCs w:val="20"/>
          <w:u w:val="single"/>
        </w:rPr>
        <w:t>Physical Restraint by the Assistant:</w:t>
      </w:r>
      <w:r w:rsidRPr="00762898">
        <w:rPr>
          <w:rFonts w:ascii="Aptos Narrow" w:hAnsi="Aptos Narrow" w:cstheme="majorHAnsi"/>
          <w:sz w:val="20"/>
          <w:szCs w:val="20"/>
        </w:rPr>
        <w:t xml:space="preserve"> The assistant restrains the child from movement by holding the child’s hands, stabilizing the head and/or controlling leg movements. The doctor treating your child may ask you to assist in controlling them as necessary.</w:t>
      </w:r>
    </w:p>
    <w:p w:rsidR="00C62807" w:rsidRPr="00762898" w:rsidRDefault="00C62807" w:rsidP="00762898">
      <w:pPr>
        <w:pStyle w:val="ListParagraph"/>
        <w:numPr>
          <w:ilvl w:val="0"/>
          <w:numId w:val="1"/>
        </w:numPr>
        <w:spacing w:line="240" w:lineRule="auto"/>
        <w:rPr>
          <w:rFonts w:ascii="Aptos Narrow" w:hAnsi="Aptos Narrow" w:cstheme="majorHAnsi"/>
          <w:sz w:val="20"/>
          <w:szCs w:val="20"/>
        </w:rPr>
      </w:pPr>
      <w:r w:rsidRPr="00762898">
        <w:rPr>
          <w:rFonts w:ascii="Aptos Narrow" w:hAnsi="Aptos Narrow" w:cstheme="majorHAnsi"/>
          <w:b/>
          <w:sz w:val="20"/>
          <w:szCs w:val="20"/>
          <w:u w:val="single"/>
        </w:rPr>
        <w:t xml:space="preserve">Papoose Boards &amp; Pedi-Wraps: </w:t>
      </w:r>
      <w:r w:rsidRPr="00762898">
        <w:rPr>
          <w:rFonts w:ascii="Aptos Narrow" w:hAnsi="Aptos Narrow" w:cstheme="majorHAnsi"/>
          <w:sz w:val="20"/>
          <w:szCs w:val="20"/>
        </w:rPr>
        <w:t>These are restraining devices for limiting the disruptive child’s movements to prevent injury and to enable the dentist to provide the necessary treatment. The child is wrapped in this device and placed in a reclined dental chair. We refer to these devices as a “</w:t>
      </w:r>
      <w:r w:rsidRPr="00762898">
        <w:rPr>
          <w:rFonts w:ascii="Aptos Narrow" w:hAnsi="Aptos Narrow" w:cstheme="majorHAnsi"/>
          <w:b/>
          <w:sz w:val="20"/>
          <w:szCs w:val="20"/>
        </w:rPr>
        <w:t>blanket</w:t>
      </w:r>
      <w:r w:rsidRPr="00762898">
        <w:rPr>
          <w:rFonts w:ascii="Aptos Narrow" w:hAnsi="Aptos Narrow" w:cstheme="majorHAnsi"/>
          <w:sz w:val="20"/>
          <w:szCs w:val="20"/>
        </w:rPr>
        <w:t>” or “</w:t>
      </w:r>
      <w:r w:rsidRPr="00762898">
        <w:rPr>
          <w:rFonts w:ascii="Aptos Narrow" w:hAnsi="Aptos Narrow" w:cstheme="majorHAnsi"/>
          <w:b/>
          <w:sz w:val="20"/>
          <w:szCs w:val="20"/>
        </w:rPr>
        <w:t>tiny surf-board</w:t>
      </w:r>
      <w:r w:rsidRPr="00762898">
        <w:rPr>
          <w:rFonts w:ascii="Aptos Narrow" w:hAnsi="Aptos Narrow" w:cstheme="majorHAnsi"/>
          <w:sz w:val="20"/>
          <w:szCs w:val="20"/>
        </w:rPr>
        <w:t>” so as not to frighten the child. This device will not be used without your being further informed and obtaining your specific approval and consent for such procedures.</w:t>
      </w:r>
    </w:p>
    <w:p w:rsidR="00C62807" w:rsidRPr="00762898" w:rsidRDefault="00C62807" w:rsidP="00762898">
      <w:pPr>
        <w:pStyle w:val="ListParagraph"/>
        <w:numPr>
          <w:ilvl w:val="0"/>
          <w:numId w:val="1"/>
        </w:numPr>
        <w:spacing w:line="240" w:lineRule="auto"/>
        <w:rPr>
          <w:rFonts w:ascii="Aptos Narrow" w:hAnsi="Aptos Narrow" w:cstheme="majorHAnsi"/>
          <w:sz w:val="20"/>
          <w:szCs w:val="20"/>
        </w:rPr>
      </w:pPr>
      <w:r w:rsidRPr="00762898">
        <w:rPr>
          <w:rFonts w:ascii="Aptos Narrow" w:hAnsi="Aptos Narrow" w:cstheme="majorHAnsi"/>
          <w:b/>
          <w:sz w:val="20"/>
          <w:szCs w:val="20"/>
          <w:u w:val="single"/>
        </w:rPr>
        <w:t>Sedation</w:t>
      </w:r>
      <w:r w:rsidRPr="00762898">
        <w:rPr>
          <w:rFonts w:ascii="Aptos Narrow" w:hAnsi="Aptos Narrow" w:cstheme="majorHAnsi"/>
          <w:sz w:val="20"/>
          <w:szCs w:val="20"/>
        </w:rPr>
        <w:t>:  Sometimes drugs are used to relax a child who does not respond to other behavior management techniques or who is unable to comprehend or cooperate for the dental procedures.  These drugs may be administered orally.  The child does not become unconscious.  Your child will not be sedated without you being further informed and obtaining your specific consent for such procedure.</w:t>
      </w:r>
    </w:p>
    <w:p w:rsidR="00263861" w:rsidRPr="00762898" w:rsidRDefault="00C62807" w:rsidP="00762898">
      <w:pPr>
        <w:pStyle w:val="ListParagraph"/>
        <w:numPr>
          <w:ilvl w:val="0"/>
          <w:numId w:val="1"/>
        </w:numPr>
        <w:spacing w:after="0" w:line="240" w:lineRule="auto"/>
        <w:rPr>
          <w:rFonts w:ascii="Aptos Narrow" w:hAnsi="Aptos Narrow" w:cstheme="majorHAnsi"/>
          <w:sz w:val="20"/>
          <w:szCs w:val="20"/>
        </w:rPr>
      </w:pPr>
      <w:r w:rsidRPr="00762898">
        <w:rPr>
          <w:rFonts w:ascii="Aptos Narrow" w:hAnsi="Aptos Narrow" w:cstheme="majorHAnsi"/>
          <w:b/>
          <w:sz w:val="20"/>
          <w:szCs w:val="20"/>
          <w:u w:val="single"/>
        </w:rPr>
        <w:t>General anesthesia</w:t>
      </w:r>
      <w:r w:rsidRPr="00762898">
        <w:rPr>
          <w:rFonts w:ascii="Aptos Narrow" w:hAnsi="Aptos Narrow" w:cstheme="majorHAnsi"/>
          <w:sz w:val="20"/>
          <w:szCs w:val="20"/>
        </w:rPr>
        <w:t xml:space="preserve">:  The dentist performs the dental treatment with the child anesthetized in the hospital operating room.  Your child will not be given anesthesia without your being further informed and obtaining your specific consent for such procedure.  </w:t>
      </w:r>
    </w:p>
    <w:p w:rsidR="00263861" w:rsidRPr="00762898" w:rsidRDefault="00263861" w:rsidP="00762898">
      <w:pPr>
        <w:spacing w:after="0" w:line="240" w:lineRule="auto"/>
        <w:rPr>
          <w:rFonts w:ascii="Aptos Narrow" w:hAnsi="Aptos Narrow" w:cstheme="majorHAnsi"/>
          <w:sz w:val="20"/>
          <w:szCs w:val="20"/>
        </w:rPr>
      </w:pPr>
    </w:p>
    <w:p w:rsidR="00263861" w:rsidRPr="00A007A7" w:rsidRDefault="00263861" w:rsidP="00A007A7">
      <w:pPr>
        <w:spacing w:after="0" w:line="240" w:lineRule="auto"/>
        <w:rPr>
          <w:rFonts w:ascii="Aptos Narrow" w:hAnsi="Aptos Narrow" w:cstheme="majorHAnsi"/>
          <w:sz w:val="20"/>
          <w:szCs w:val="20"/>
        </w:rPr>
      </w:pPr>
      <w:r w:rsidRPr="00762898">
        <w:rPr>
          <w:rFonts w:ascii="Aptos Narrow" w:hAnsi="Aptos Narrow" w:cstheme="majorHAnsi"/>
          <w:sz w:val="20"/>
          <w:szCs w:val="20"/>
        </w:rPr>
        <w:t xml:space="preserve">Please know that we are looking out for the best interests when preforming the above techniques, we strive to make sure that your child, our staff and Doctors are safe and feel comfortable while being in the office. If you have any questions or concerns about the above statements, please feel free to bring it to our attention. </w:t>
      </w:r>
    </w:p>
    <w:sectPr w:rsidR="00263861" w:rsidRPr="00A00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skoola Pota">
    <w:altName w:val="Iskoola Pota"/>
    <w:charset w:val="00"/>
    <w:family w:val="swiss"/>
    <w:pitch w:val="variable"/>
    <w:sig w:usb0="00000003" w:usb1="00000000" w:usb2="00000200" w:usb3="00000000" w:csb0="00000001"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72054"/>
    <w:multiLevelType w:val="hybridMultilevel"/>
    <w:tmpl w:val="B0DA2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43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07"/>
    <w:rsid w:val="0000769A"/>
    <w:rsid w:val="00194FAB"/>
    <w:rsid w:val="00263861"/>
    <w:rsid w:val="0036337A"/>
    <w:rsid w:val="004E0986"/>
    <w:rsid w:val="00581AD2"/>
    <w:rsid w:val="00762898"/>
    <w:rsid w:val="00977CEC"/>
    <w:rsid w:val="00A007A7"/>
    <w:rsid w:val="00A2686F"/>
    <w:rsid w:val="00C62807"/>
    <w:rsid w:val="00CA73CE"/>
    <w:rsid w:val="00E01971"/>
    <w:rsid w:val="00E8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34FC"/>
  <w15:chartTrackingRefBased/>
  <w15:docId w15:val="{285F5B67-5762-4765-98B5-652853EC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80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62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2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28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28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28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2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8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28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28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28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28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2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807"/>
    <w:rPr>
      <w:rFonts w:eastAsiaTheme="majorEastAsia" w:cstheme="majorBidi"/>
      <w:color w:val="272727" w:themeColor="text1" w:themeTint="D8"/>
    </w:rPr>
  </w:style>
  <w:style w:type="paragraph" w:styleId="Title">
    <w:name w:val="Title"/>
    <w:basedOn w:val="Normal"/>
    <w:next w:val="Normal"/>
    <w:link w:val="TitleChar"/>
    <w:uiPriority w:val="10"/>
    <w:qFormat/>
    <w:rsid w:val="00C62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807"/>
    <w:pPr>
      <w:spacing w:before="160"/>
      <w:jc w:val="center"/>
    </w:pPr>
    <w:rPr>
      <w:i/>
      <w:iCs/>
      <w:color w:val="404040" w:themeColor="text1" w:themeTint="BF"/>
    </w:rPr>
  </w:style>
  <w:style w:type="character" w:customStyle="1" w:styleId="QuoteChar">
    <w:name w:val="Quote Char"/>
    <w:basedOn w:val="DefaultParagraphFont"/>
    <w:link w:val="Quote"/>
    <w:uiPriority w:val="29"/>
    <w:rsid w:val="00C62807"/>
    <w:rPr>
      <w:i/>
      <w:iCs/>
      <w:color w:val="404040" w:themeColor="text1" w:themeTint="BF"/>
    </w:rPr>
  </w:style>
  <w:style w:type="paragraph" w:styleId="ListParagraph">
    <w:name w:val="List Paragraph"/>
    <w:basedOn w:val="Normal"/>
    <w:uiPriority w:val="34"/>
    <w:qFormat/>
    <w:rsid w:val="00C62807"/>
    <w:pPr>
      <w:ind w:left="720"/>
      <w:contextualSpacing/>
    </w:pPr>
  </w:style>
  <w:style w:type="character" w:styleId="IntenseEmphasis">
    <w:name w:val="Intense Emphasis"/>
    <w:basedOn w:val="DefaultParagraphFont"/>
    <w:uiPriority w:val="21"/>
    <w:qFormat/>
    <w:rsid w:val="00C62807"/>
    <w:rPr>
      <w:i/>
      <w:iCs/>
      <w:color w:val="2F5496" w:themeColor="accent1" w:themeShade="BF"/>
    </w:rPr>
  </w:style>
  <w:style w:type="paragraph" w:styleId="IntenseQuote">
    <w:name w:val="Intense Quote"/>
    <w:basedOn w:val="Normal"/>
    <w:next w:val="Normal"/>
    <w:link w:val="IntenseQuoteChar"/>
    <w:uiPriority w:val="30"/>
    <w:qFormat/>
    <w:rsid w:val="00C62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2807"/>
    <w:rPr>
      <w:i/>
      <w:iCs/>
      <w:color w:val="2F5496" w:themeColor="accent1" w:themeShade="BF"/>
    </w:rPr>
  </w:style>
  <w:style w:type="character" w:styleId="IntenseReference">
    <w:name w:val="Intense Reference"/>
    <w:basedOn w:val="DefaultParagraphFont"/>
    <w:uiPriority w:val="32"/>
    <w:qFormat/>
    <w:rsid w:val="00C628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2026-02-24T14:20:00Z</dcterms:created>
  <dcterms:modified xsi:type="dcterms:W3CDTF">2026-02-24T15:22:00Z</dcterms:modified>
</cp:coreProperties>
</file>